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768B2" w14:textId="77777777" w:rsidR="00E17831" w:rsidRPr="00E17831" w:rsidRDefault="00E17831" w:rsidP="00E17831">
      <w:r w:rsidRPr="00E17831">
        <w:t>Art. 60. Em caso de empate entre duas ou mais propostas, serão utilizados os seguintes critérios de desempate, nesta ordem:</w:t>
      </w:r>
    </w:p>
    <w:p w14:paraId="71081794" w14:textId="77777777" w:rsidR="00E17831" w:rsidRPr="00E17831" w:rsidRDefault="00E17831" w:rsidP="00E17831">
      <w:bookmarkStart w:id="0" w:name="art60i"/>
      <w:bookmarkEnd w:id="0"/>
      <w:r w:rsidRPr="00E17831">
        <w:t>I - disputa final, hipótese em que os licitantes empatados poderão apresentar nova proposta em ato contínuo à classificação;</w:t>
      </w:r>
    </w:p>
    <w:p w14:paraId="5E7D7B54" w14:textId="77777777" w:rsidR="00E17831" w:rsidRPr="00E17831" w:rsidRDefault="00E17831" w:rsidP="00E17831">
      <w:bookmarkStart w:id="1" w:name="art60ii"/>
      <w:bookmarkEnd w:id="1"/>
      <w:r w:rsidRPr="00E17831">
        <w:t>II - avaliação do desempenho contratual prévio dos licitantes, para a qual deverão preferencialmente ser utilizados registros cadastrais para efeito de atesto de cumprimento de obrigações previstos nesta Lei;</w:t>
      </w:r>
    </w:p>
    <w:p w14:paraId="0EF13B62" w14:textId="77777777" w:rsidR="00E17831" w:rsidRPr="00E17831" w:rsidRDefault="00E17831" w:rsidP="00E17831">
      <w:bookmarkStart w:id="2" w:name="art60iii"/>
      <w:bookmarkEnd w:id="2"/>
      <w:r w:rsidRPr="00E17831">
        <w:t>III - desenvolvimento pelo licitante de ações de equidade entre homens e mulheres no ambiente de trabalho, conforme regulamento;    </w:t>
      </w:r>
      <w:hyperlink r:id="rId4" w:history="1">
        <w:r w:rsidRPr="00E17831">
          <w:rPr>
            <w:rStyle w:val="Hyperlink"/>
          </w:rPr>
          <w:t>(Vide Decreto nº 11.430, de 2023)</w:t>
        </w:r>
      </w:hyperlink>
      <w:r w:rsidRPr="00E17831">
        <w:t>     </w:t>
      </w:r>
      <w:hyperlink r:id="rId5" w:anchor="art9" w:history="1">
        <w:r w:rsidRPr="00E17831">
          <w:rPr>
            <w:rStyle w:val="Hyperlink"/>
          </w:rPr>
          <w:t>Vigência</w:t>
        </w:r>
      </w:hyperlink>
    </w:p>
    <w:p w14:paraId="577FC75D" w14:textId="77777777" w:rsidR="00E17831" w:rsidRPr="00E17831" w:rsidRDefault="00E17831" w:rsidP="00E17831">
      <w:bookmarkStart w:id="3" w:name="art60iv"/>
      <w:bookmarkEnd w:id="3"/>
      <w:r w:rsidRPr="00E17831">
        <w:t>IV - desenvolvimento pelo licitante de programa de integridade, conforme orientações dos órgãos de controle.</w:t>
      </w:r>
    </w:p>
    <w:p w14:paraId="5C100D6E" w14:textId="77777777" w:rsidR="00E17831" w:rsidRPr="00E17831" w:rsidRDefault="00E17831" w:rsidP="00E17831">
      <w:bookmarkStart w:id="4" w:name="art60§1"/>
      <w:bookmarkEnd w:id="4"/>
      <w:r w:rsidRPr="00E17831">
        <w:t>§ 1º Em igualdade de condições, se não houver desempate, será assegurada preferência, sucessivamente, aos bens e serviços produzidos ou prestados por:</w:t>
      </w:r>
    </w:p>
    <w:p w14:paraId="6EE01C36" w14:textId="77777777" w:rsidR="00E17831" w:rsidRPr="00E17831" w:rsidRDefault="00E17831" w:rsidP="00E17831">
      <w:bookmarkStart w:id="5" w:name="art60§1i"/>
      <w:bookmarkEnd w:id="5"/>
      <w:r w:rsidRPr="00E17831">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6A728FF" w14:textId="77777777" w:rsidR="00E17831" w:rsidRPr="00E17831" w:rsidRDefault="00E17831" w:rsidP="00E17831">
      <w:bookmarkStart w:id="6" w:name="art60§1ii"/>
      <w:bookmarkEnd w:id="6"/>
      <w:r w:rsidRPr="00E17831">
        <w:t>II - empresas brasileiras;</w:t>
      </w:r>
    </w:p>
    <w:p w14:paraId="75DC8F55" w14:textId="77777777" w:rsidR="00E17831" w:rsidRPr="00E17831" w:rsidRDefault="00E17831" w:rsidP="00E17831">
      <w:bookmarkStart w:id="7" w:name="art60§1iii"/>
      <w:bookmarkEnd w:id="7"/>
      <w:r w:rsidRPr="00E17831">
        <w:t>III - empresas que invistam em pesquisa e no desenvolvimento de tecnologia no País;</w:t>
      </w:r>
    </w:p>
    <w:p w14:paraId="2973A1C6" w14:textId="343E2EA6" w:rsidR="00E17831" w:rsidRPr="00E17831" w:rsidRDefault="00E17831" w:rsidP="00E17831">
      <w:bookmarkStart w:id="8" w:name="art60§1iv"/>
      <w:bookmarkEnd w:id="8"/>
      <w:r w:rsidRPr="00E17831">
        <w:t>IV - empresas que comprovem a prática de mitigação, nos termos da </w:t>
      </w:r>
      <w:hyperlink r:id="rId6" w:history="1">
        <w:r w:rsidRPr="00E17831">
          <w:rPr>
            <w:rStyle w:val="Hyperlink"/>
          </w:rPr>
          <w:t>Lei nº 12.187, de 29 de dezembro de 2009.</w:t>
        </w:r>
      </w:hyperlink>
      <w:r w:rsidR="00CF618A">
        <w:rPr>
          <w:rStyle w:val="Hyperlink"/>
        </w:rPr>
        <w:t xml:space="preserve"> (</w:t>
      </w:r>
      <w:r w:rsidR="00CF618A" w:rsidRPr="00CF618A">
        <w:rPr>
          <w:rStyle w:val="Hyperlink"/>
        </w:rPr>
        <w:t>VII - mitigação: mudanças e substituições tecnológicas que reduzam o uso de recursos e as emissões por unidade de produção, bem como a implementação de medidas que reduzam as emissões de gases de efeito estufa e aumentem os sumidouros;</w:t>
      </w:r>
      <w:r w:rsidR="00CF618A">
        <w:rPr>
          <w:rStyle w:val="Hyperlink"/>
        </w:rPr>
        <w:t>)</w:t>
      </w:r>
    </w:p>
    <w:p w14:paraId="5411E000" w14:textId="77777777" w:rsidR="00E17831" w:rsidRPr="00E17831" w:rsidRDefault="00E17831" w:rsidP="00E17831">
      <w:bookmarkStart w:id="9" w:name="art60§2"/>
      <w:bookmarkEnd w:id="9"/>
      <w:r w:rsidRPr="00E17831">
        <w:t>§ 2º As regras previstas no </w:t>
      </w:r>
      <w:r w:rsidRPr="00E17831">
        <w:rPr>
          <w:b/>
          <w:bCs/>
        </w:rPr>
        <w:t>caput</w:t>
      </w:r>
      <w:r w:rsidRPr="00E17831">
        <w:t> deste artigo não prejudicarão a aplicação do disposto no </w:t>
      </w:r>
      <w:hyperlink r:id="rId7" w:anchor="art44" w:history="1">
        <w:r w:rsidRPr="00E17831">
          <w:rPr>
            <w:rStyle w:val="Hyperlink"/>
          </w:rPr>
          <w:t>art. 44 da Lei Complementar nº 123, de 14 de dezembro de 2006.</w:t>
        </w:r>
      </w:hyperlink>
    </w:p>
    <w:p w14:paraId="214E7DF2" w14:textId="77777777" w:rsidR="008060E6" w:rsidRPr="008060E6" w:rsidRDefault="008060E6" w:rsidP="008060E6">
      <w:r w:rsidRPr="008060E6">
        <w:t> </w:t>
      </w:r>
    </w:p>
    <w:p w14:paraId="5B42615D" w14:textId="77777777" w:rsidR="008060E6" w:rsidRPr="008060E6" w:rsidRDefault="008060E6" w:rsidP="008060E6">
      <w:r w:rsidRPr="008060E6">
        <w:rPr>
          <w:i/>
          <w:iCs/>
        </w:rPr>
        <w:t> </w:t>
      </w:r>
    </w:p>
    <w:p w14:paraId="1C9E0C52" w14:textId="77777777" w:rsidR="008060E6" w:rsidRPr="008060E6" w:rsidRDefault="008060E6" w:rsidP="008060E6">
      <w:r w:rsidRPr="008060E6">
        <w:t> </w:t>
      </w:r>
    </w:p>
    <w:p w14:paraId="764B6FF7" w14:textId="77777777" w:rsidR="008060E6" w:rsidRPr="008060E6" w:rsidRDefault="008060E6" w:rsidP="008060E6">
      <w:r w:rsidRPr="008060E6">
        <w:t> </w:t>
      </w:r>
    </w:p>
    <w:p w14:paraId="47135030" w14:textId="77777777" w:rsidR="008060E6" w:rsidRPr="008060E6" w:rsidRDefault="008060E6" w:rsidP="008060E6">
      <w:r w:rsidRPr="008060E6">
        <w:rPr>
          <w:i/>
          <w:iCs/>
        </w:rPr>
        <w:t> </w:t>
      </w:r>
    </w:p>
    <w:p w14:paraId="4AF82C36" w14:textId="77777777" w:rsidR="008060E6" w:rsidRPr="008060E6" w:rsidRDefault="008060E6" w:rsidP="008060E6">
      <w:r w:rsidRPr="008060E6">
        <w:t> </w:t>
      </w:r>
    </w:p>
    <w:p w14:paraId="2DC4E73D" w14:textId="77777777" w:rsidR="008060E6" w:rsidRPr="008060E6" w:rsidRDefault="008060E6" w:rsidP="008060E6">
      <w:r w:rsidRPr="008060E6">
        <w:t> </w:t>
      </w:r>
    </w:p>
    <w:p w14:paraId="75E7DDE8" w14:textId="77777777" w:rsidR="008060E6" w:rsidRPr="008060E6" w:rsidRDefault="008060E6" w:rsidP="008060E6">
      <w:r w:rsidRPr="008060E6">
        <w:t> </w:t>
      </w:r>
    </w:p>
    <w:p w14:paraId="44704E3E" w14:textId="77777777" w:rsidR="008D03C2" w:rsidRDefault="008D03C2"/>
    <w:sectPr w:rsidR="008D03C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E2"/>
    <w:rsid w:val="00004C9A"/>
    <w:rsid w:val="000B6BBD"/>
    <w:rsid w:val="00624937"/>
    <w:rsid w:val="006E4A88"/>
    <w:rsid w:val="007612E2"/>
    <w:rsid w:val="008060E6"/>
    <w:rsid w:val="008D03C2"/>
    <w:rsid w:val="00CF618A"/>
    <w:rsid w:val="00D45529"/>
    <w:rsid w:val="00E178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61B9"/>
  <w15:chartTrackingRefBased/>
  <w15:docId w15:val="{A6F70063-C4EE-48E5-993F-1ECE569BE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612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612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612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612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612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612E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612E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612E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612E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612E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612E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612E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612E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612E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612E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612E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612E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612E2"/>
    <w:rPr>
      <w:rFonts w:eastAsiaTheme="majorEastAsia" w:cstheme="majorBidi"/>
      <w:color w:val="272727" w:themeColor="text1" w:themeTint="D8"/>
    </w:rPr>
  </w:style>
  <w:style w:type="paragraph" w:styleId="Ttulo">
    <w:name w:val="Title"/>
    <w:basedOn w:val="Normal"/>
    <w:next w:val="Normal"/>
    <w:link w:val="TtuloChar"/>
    <w:uiPriority w:val="10"/>
    <w:qFormat/>
    <w:rsid w:val="007612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612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612E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612E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612E2"/>
    <w:pPr>
      <w:spacing w:before="160"/>
      <w:jc w:val="center"/>
    </w:pPr>
    <w:rPr>
      <w:i/>
      <w:iCs/>
      <w:color w:val="404040" w:themeColor="text1" w:themeTint="BF"/>
    </w:rPr>
  </w:style>
  <w:style w:type="character" w:customStyle="1" w:styleId="CitaoChar">
    <w:name w:val="Citação Char"/>
    <w:basedOn w:val="Fontepargpadro"/>
    <w:link w:val="Citao"/>
    <w:uiPriority w:val="29"/>
    <w:rsid w:val="007612E2"/>
    <w:rPr>
      <w:i/>
      <w:iCs/>
      <w:color w:val="404040" w:themeColor="text1" w:themeTint="BF"/>
    </w:rPr>
  </w:style>
  <w:style w:type="paragraph" w:styleId="PargrafodaLista">
    <w:name w:val="List Paragraph"/>
    <w:basedOn w:val="Normal"/>
    <w:uiPriority w:val="34"/>
    <w:qFormat/>
    <w:rsid w:val="007612E2"/>
    <w:pPr>
      <w:ind w:left="720"/>
      <w:contextualSpacing/>
    </w:pPr>
  </w:style>
  <w:style w:type="character" w:styleId="nfaseIntensa">
    <w:name w:val="Intense Emphasis"/>
    <w:basedOn w:val="Fontepargpadro"/>
    <w:uiPriority w:val="21"/>
    <w:qFormat/>
    <w:rsid w:val="007612E2"/>
    <w:rPr>
      <w:i/>
      <w:iCs/>
      <w:color w:val="0F4761" w:themeColor="accent1" w:themeShade="BF"/>
    </w:rPr>
  </w:style>
  <w:style w:type="paragraph" w:styleId="CitaoIntensa">
    <w:name w:val="Intense Quote"/>
    <w:basedOn w:val="Normal"/>
    <w:next w:val="Normal"/>
    <w:link w:val="CitaoIntensaChar"/>
    <w:uiPriority w:val="30"/>
    <w:qFormat/>
    <w:rsid w:val="007612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612E2"/>
    <w:rPr>
      <w:i/>
      <w:iCs/>
      <w:color w:val="0F4761" w:themeColor="accent1" w:themeShade="BF"/>
    </w:rPr>
  </w:style>
  <w:style w:type="character" w:styleId="RefernciaIntensa">
    <w:name w:val="Intense Reference"/>
    <w:basedOn w:val="Fontepargpadro"/>
    <w:uiPriority w:val="32"/>
    <w:qFormat/>
    <w:rsid w:val="007612E2"/>
    <w:rPr>
      <w:b/>
      <w:bCs/>
      <w:smallCaps/>
      <w:color w:val="0F4761" w:themeColor="accent1" w:themeShade="BF"/>
      <w:spacing w:val="5"/>
    </w:rPr>
  </w:style>
  <w:style w:type="character" w:styleId="Hyperlink">
    <w:name w:val="Hyperlink"/>
    <w:basedOn w:val="Fontepargpadro"/>
    <w:uiPriority w:val="99"/>
    <w:unhideWhenUsed/>
    <w:rsid w:val="008060E6"/>
    <w:rPr>
      <w:color w:val="467886" w:themeColor="hyperlink"/>
      <w:u w:val="single"/>
    </w:rPr>
  </w:style>
  <w:style w:type="character" w:styleId="MenoPendente">
    <w:name w:val="Unresolved Mention"/>
    <w:basedOn w:val="Fontepargpadro"/>
    <w:uiPriority w:val="99"/>
    <w:semiHidden/>
    <w:unhideWhenUsed/>
    <w:rsid w:val="008060E6"/>
    <w:rPr>
      <w:color w:val="605E5C"/>
      <w:shd w:val="clear" w:color="auto" w:fill="E1DFDD"/>
    </w:rPr>
  </w:style>
  <w:style w:type="character" w:styleId="HiperlinkVisitado">
    <w:name w:val="FollowedHyperlink"/>
    <w:basedOn w:val="Fontepargpadro"/>
    <w:uiPriority w:val="99"/>
    <w:semiHidden/>
    <w:unhideWhenUsed/>
    <w:rsid w:val="00CF618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281730">
      <w:bodyDiv w:val="1"/>
      <w:marLeft w:val="0"/>
      <w:marRight w:val="0"/>
      <w:marTop w:val="0"/>
      <w:marBottom w:val="0"/>
      <w:divBdr>
        <w:top w:val="none" w:sz="0" w:space="0" w:color="auto"/>
        <w:left w:val="none" w:sz="0" w:space="0" w:color="auto"/>
        <w:bottom w:val="none" w:sz="0" w:space="0" w:color="auto"/>
        <w:right w:val="none" w:sz="0" w:space="0" w:color="auto"/>
      </w:divBdr>
    </w:div>
    <w:div w:id="587813703">
      <w:bodyDiv w:val="1"/>
      <w:marLeft w:val="0"/>
      <w:marRight w:val="0"/>
      <w:marTop w:val="0"/>
      <w:marBottom w:val="0"/>
      <w:divBdr>
        <w:top w:val="none" w:sz="0" w:space="0" w:color="auto"/>
        <w:left w:val="none" w:sz="0" w:space="0" w:color="auto"/>
        <w:bottom w:val="none" w:sz="0" w:space="0" w:color="auto"/>
        <w:right w:val="none" w:sz="0" w:space="0" w:color="auto"/>
      </w:divBdr>
    </w:div>
    <w:div w:id="669917700">
      <w:bodyDiv w:val="1"/>
      <w:marLeft w:val="0"/>
      <w:marRight w:val="0"/>
      <w:marTop w:val="0"/>
      <w:marBottom w:val="0"/>
      <w:divBdr>
        <w:top w:val="none" w:sz="0" w:space="0" w:color="auto"/>
        <w:left w:val="none" w:sz="0" w:space="0" w:color="auto"/>
        <w:bottom w:val="none" w:sz="0" w:space="0" w:color="auto"/>
        <w:right w:val="none" w:sz="0" w:space="0" w:color="auto"/>
      </w:divBdr>
    </w:div>
    <w:div w:id="205928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lanalto.gov.br/ccivil_03/_Ato2007-2010/2009/Lei/L12187.htm" TargetMode="External"/><Relationship Id="rId5" Type="http://schemas.openxmlformats.org/officeDocument/2006/relationships/hyperlink" Target="https://www.planalto.gov.br/ccivil_03/_Ato2023-2026/2023/Decreto/D11430.htm" TargetMode="External"/><Relationship Id="rId4" Type="http://schemas.openxmlformats.org/officeDocument/2006/relationships/hyperlink" Target="https://www.planalto.gov.br/ccivil_03/_Ato2023-2026/2023/Decreto/D11430.htm" TargetMode="Externa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337</Words>
  <Characters>1823</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Josyellen Souza</dc:creator>
  <cp:keywords/>
  <dc:description/>
  <cp:lastModifiedBy>Josyellen Souza</cp:lastModifiedBy>
  <cp:revision>4</cp:revision>
  <dcterms:created xsi:type="dcterms:W3CDTF">2024-07-26T13:49:00Z</dcterms:created>
  <dcterms:modified xsi:type="dcterms:W3CDTF">2024-07-26T14:45:00Z</dcterms:modified>
</cp:coreProperties>
</file>